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AD9" w:rsidRPr="00A56FB6" w:rsidRDefault="00705B36" w:rsidP="00AB5AD9">
      <w:pPr>
        <w:spacing w:after="120"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 w:rsidRPr="00A56FB6">
        <w:rPr>
          <w:rFonts w:asciiTheme="majorBidi" w:hAnsiTheme="majorBidi" w:cstheme="majorBidi"/>
          <w:b/>
          <w:bCs/>
          <w:sz w:val="32"/>
          <w:szCs w:val="32"/>
          <w:lang w:val="fr-FR"/>
        </w:rPr>
        <w:t>Travaux Pratiques</w:t>
      </w:r>
    </w:p>
    <w:p w:rsidR="00AB5AD9" w:rsidRPr="00A56FB6" w:rsidRDefault="004E1EC5" w:rsidP="004E1EC5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 w:rsidRPr="00A56FB6">
        <w:rPr>
          <w:rFonts w:asciiTheme="majorBidi" w:hAnsiTheme="majorBidi" w:cstheme="majorBidi"/>
          <w:b/>
          <w:bCs/>
          <w:sz w:val="32"/>
          <w:szCs w:val="32"/>
          <w:lang w:val="fr-FR"/>
        </w:rPr>
        <w:t>2</w:t>
      </w:r>
      <w:r w:rsidRPr="00A56FB6">
        <w:rPr>
          <w:rFonts w:asciiTheme="majorBidi" w:hAnsiTheme="majorBidi" w:cstheme="majorBidi"/>
          <w:b/>
          <w:bCs/>
          <w:sz w:val="32"/>
          <w:szCs w:val="32"/>
          <w:vertAlign w:val="superscript"/>
          <w:lang w:val="fr-FR"/>
        </w:rPr>
        <w:t>ème</w:t>
      </w:r>
      <w:r w:rsidRPr="00A56FB6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</w:t>
      </w:r>
      <w:r w:rsidR="00AB5AD9" w:rsidRPr="00A56FB6">
        <w:rPr>
          <w:rFonts w:asciiTheme="majorBidi" w:hAnsiTheme="majorBidi" w:cstheme="majorBidi"/>
          <w:b/>
          <w:bCs/>
          <w:sz w:val="32"/>
          <w:szCs w:val="32"/>
          <w:lang w:val="fr-FR"/>
        </w:rPr>
        <w:t>année</w:t>
      </w:r>
    </w:p>
    <w:p w:rsidR="00AB5AD9" w:rsidRPr="00A56FB6" w:rsidRDefault="00AB5AD9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16"/>
          <w:szCs w:val="16"/>
          <w:lang w:val="fr-FR"/>
        </w:rPr>
      </w:pPr>
    </w:p>
    <w:p w:rsidR="00453455" w:rsidRPr="00F11A8F" w:rsidRDefault="00F11A8F" w:rsidP="00F11A8F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            </w:t>
      </w:r>
      <w:r w:rsidR="00453455" w:rsidRPr="00F11A8F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Installation, Mesures et Machines Electriques</w:t>
      </w: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ab/>
      </w:r>
      <w:r w:rsidRPr="00280FDA"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>(</w:t>
      </w:r>
      <w:r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>4</w:t>
      </w:r>
      <w:r w:rsidRPr="00280FDA"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>0h / 20 semaines)</w:t>
      </w:r>
    </w:p>
    <w:p w:rsidR="00AB5AD9" w:rsidRPr="00A56FB6" w:rsidRDefault="00AB5AD9" w:rsidP="00AB5AD9">
      <w:pPr>
        <w:pStyle w:val="Heading21"/>
        <w:spacing w:after="0" w:line="276" w:lineRule="auto"/>
        <w:ind w:left="3380"/>
        <w:jc w:val="both"/>
        <w:rPr>
          <w:rStyle w:val="Heading22"/>
          <w:rFonts w:asciiTheme="majorBidi" w:hAnsiTheme="majorBidi" w:cstheme="majorBidi"/>
          <w:b/>
          <w:bCs/>
          <w:lang w:val="fr-FR" w:eastAsia="fr-FR"/>
        </w:rPr>
      </w:pPr>
      <w:bookmarkStart w:id="0" w:name="bookmark1"/>
    </w:p>
    <w:bookmarkEnd w:id="0"/>
    <w:p w:rsidR="00C70D70" w:rsidRPr="00F11A8F" w:rsidRDefault="007943CE" w:rsidP="00F11A8F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A56FB6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Chapitre </w:t>
      </w:r>
      <w:r w:rsidRPr="00F11A8F">
        <w:rPr>
          <w:rFonts w:asciiTheme="majorBidi" w:hAnsiTheme="majorBidi" w:cstheme="majorBidi"/>
          <w:b/>
          <w:bCs/>
          <w:sz w:val="28"/>
          <w:szCs w:val="28"/>
          <w:lang w:val="fr-FR"/>
        </w:rPr>
        <w:t>1</w:t>
      </w:r>
      <w:r w:rsidR="00F11A8F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="007B30F0" w:rsidRPr="00F11A8F">
        <w:rPr>
          <w:rFonts w:asciiTheme="majorBidi" w:hAnsiTheme="majorBidi" w:cstheme="majorBidi"/>
          <w:b/>
          <w:bCs/>
          <w:sz w:val="28"/>
          <w:szCs w:val="28"/>
          <w:lang w:val="fr-FR"/>
        </w:rPr>
        <w:t>Circui</w:t>
      </w:r>
      <w:r w:rsidR="00AD6DCC" w:rsidRPr="00F11A8F">
        <w:rPr>
          <w:rFonts w:asciiTheme="majorBidi" w:hAnsiTheme="majorBidi" w:cstheme="majorBidi"/>
          <w:b/>
          <w:bCs/>
          <w:sz w:val="28"/>
          <w:szCs w:val="28"/>
          <w:lang w:val="fr-FR"/>
        </w:rPr>
        <w:t>ts</w:t>
      </w:r>
      <w:r w:rsidR="00AD6DCC" w:rsidRPr="00A56FB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7F000A" w:rsidRPr="00A56FB6">
        <w:rPr>
          <w:rFonts w:asciiTheme="majorBidi" w:hAnsiTheme="majorBidi" w:cstheme="majorBidi"/>
          <w:b/>
          <w:bCs/>
          <w:sz w:val="28"/>
          <w:szCs w:val="28"/>
          <w:lang w:val="fr-FR"/>
        </w:rPr>
        <w:t>électrique</w:t>
      </w:r>
      <w:r w:rsidR="00C70D70" w:rsidRPr="00A56FB6">
        <w:rPr>
          <w:rFonts w:asciiTheme="majorBidi" w:hAnsiTheme="majorBidi" w:cstheme="majorBidi"/>
          <w:b/>
          <w:bCs/>
          <w:sz w:val="28"/>
          <w:szCs w:val="28"/>
          <w:lang w:val="fr-FR"/>
        </w:rPr>
        <w:t>s</w:t>
      </w:r>
      <w:r w:rsidR="00F11A8F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F11A8F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F11A8F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F11A8F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F11A8F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F11A8F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F11A8F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F11A8F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A13744" w:rsidRPr="00F11A8F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</w:t>
      </w:r>
      <w:r w:rsidR="000D10A3" w:rsidRPr="00F11A8F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260818" w:rsidRPr="00F11A8F">
        <w:rPr>
          <w:rFonts w:asciiTheme="majorBidi" w:hAnsiTheme="majorBidi" w:cstheme="majorBidi"/>
          <w:b/>
          <w:bCs/>
          <w:sz w:val="28"/>
          <w:szCs w:val="28"/>
          <w:lang w:val="fr-FR"/>
        </w:rPr>
        <w:t>8</w:t>
      </w:r>
      <w:r w:rsidR="00A13744" w:rsidRPr="00F11A8F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705B36" w:rsidRPr="00A56FB6" w:rsidRDefault="00705B36" w:rsidP="007B30F0">
      <w:pPr>
        <w:spacing w:line="276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b/>
          <w:bCs/>
          <w:sz w:val="24"/>
          <w:szCs w:val="24"/>
          <w:lang w:val="fr-FR"/>
        </w:rPr>
        <w:t>1</w:t>
      </w:r>
      <w:r w:rsidR="00C70D70" w:rsidRPr="00A56FB6">
        <w:rPr>
          <w:rFonts w:asciiTheme="majorBidi" w:hAnsiTheme="majorBidi" w:cstheme="majorBidi"/>
          <w:b/>
          <w:bCs/>
          <w:sz w:val="24"/>
          <w:szCs w:val="24"/>
          <w:lang w:val="fr-FR"/>
        </w:rPr>
        <w:t>.1</w:t>
      </w:r>
      <w:r w:rsidR="00AD6DCC" w:rsidRPr="00A56FB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A56FB6">
        <w:rPr>
          <w:rFonts w:asciiTheme="majorBidi" w:hAnsiTheme="majorBidi" w:cstheme="majorBidi"/>
          <w:b/>
          <w:bCs/>
          <w:sz w:val="24"/>
          <w:szCs w:val="24"/>
          <w:lang w:val="fr-FR"/>
        </w:rPr>
        <w:t>Protection électriques</w:t>
      </w:r>
      <w:r w:rsidR="00AD6DCC" w:rsidRPr="00A56FB6">
        <w:rPr>
          <w:rFonts w:asciiTheme="majorBidi" w:hAnsiTheme="majorBidi" w:cstheme="majorBidi"/>
          <w:b/>
          <w:bCs/>
          <w:sz w:val="24"/>
          <w:szCs w:val="24"/>
          <w:lang w:val="fr-FR"/>
        </w:rPr>
        <w:t> :</w:t>
      </w:r>
    </w:p>
    <w:p w:rsidR="00705B36" w:rsidRPr="00A56FB6" w:rsidRDefault="00705B36" w:rsidP="0064035E">
      <w:pPr>
        <w:pStyle w:val="ListParagraph"/>
        <w:numPr>
          <w:ilvl w:val="0"/>
          <w:numId w:val="4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Dangers du courant électrique</w:t>
      </w:r>
      <w:r w:rsidR="00C70D70" w:rsidRPr="00A56FB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705B36" w:rsidRPr="00A56FB6" w:rsidRDefault="00C70D70" w:rsidP="0064035E">
      <w:pPr>
        <w:pStyle w:val="ListParagraph"/>
        <w:numPr>
          <w:ilvl w:val="0"/>
          <w:numId w:val="4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Défaut du court-circuit.</w:t>
      </w:r>
    </w:p>
    <w:p w:rsidR="00705B36" w:rsidRPr="00A56FB6" w:rsidRDefault="00705B36" w:rsidP="0064035E">
      <w:pPr>
        <w:pStyle w:val="ListParagraph"/>
        <w:numPr>
          <w:ilvl w:val="0"/>
          <w:numId w:val="4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Protection contre le contact de voltage  excessif</w:t>
      </w:r>
      <w:r w:rsidR="00C70D70" w:rsidRPr="00A56FB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D94B75" w:rsidRPr="00A56FB6" w:rsidRDefault="00D94B75" w:rsidP="00D94B75">
      <w:pPr>
        <w:pStyle w:val="ListParagraph"/>
        <w:numPr>
          <w:ilvl w:val="0"/>
          <w:numId w:val="4"/>
        </w:numPr>
        <w:spacing w:line="276" w:lineRule="auto"/>
        <w:ind w:hanging="180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Les équipements de protection et de sécurité :</w:t>
      </w:r>
    </w:p>
    <w:p w:rsidR="00D94B75" w:rsidRPr="00A56FB6" w:rsidRDefault="00D94B75" w:rsidP="00D94B75">
      <w:pPr>
        <w:pStyle w:val="ListParagraph"/>
        <w:numPr>
          <w:ilvl w:val="1"/>
          <w:numId w:val="4"/>
        </w:numPr>
        <w:spacing w:line="276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Equipements de Protection Individuel (EPI).</w:t>
      </w:r>
    </w:p>
    <w:p w:rsidR="00D94B75" w:rsidRPr="00A56FB6" w:rsidRDefault="00D94B75" w:rsidP="00D94B75">
      <w:pPr>
        <w:pStyle w:val="ListParagraph"/>
        <w:numPr>
          <w:ilvl w:val="1"/>
          <w:numId w:val="4"/>
        </w:numPr>
        <w:spacing w:line="276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Equipements Individuels de Sécurité (ESI).</w:t>
      </w:r>
    </w:p>
    <w:p w:rsidR="00705B36" w:rsidRPr="00A56FB6" w:rsidRDefault="00705B36" w:rsidP="00C70D70">
      <w:pPr>
        <w:spacing w:line="276" w:lineRule="auto"/>
        <w:rPr>
          <w:rFonts w:asciiTheme="majorBidi" w:hAnsiTheme="majorBidi" w:cstheme="majorBidi"/>
          <w:b/>
          <w:bCs/>
          <w:sz w:val="16"/>
          <w:szCs w:val="16"/>
          <w:lang w:val="fr-FR"/>
        </w:rPr>
      </w:pPr>
    </w:p>
    <w:p w:rsidR="00AD6DCC" w:rsidRPr="00A56FB6" w:rsidRDefault="00AD6DCC" w:rsidP="007B30F0">
      <w:pPr>
        <w:pStyle w:val="ListParagraph"/>
        <w:numPr>
          <w:ilvl w:val="0"/>
          <w:numId w:val="18"/>
        </w:numPr>
        <w:spacing w:line="276" w:lineRule="auto"/>
        <w:ind w:left="180" w:hanging="18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b/>
          <w:bCs/>
          <w:sz w:val="24"/>
          <w:szCs w:val="24"/>
          <w:lang w:val="fr-FR"/>
        </w:rPr>
        <w:t>Les fusibles :</w:t>
      </w:r>
    </w:p>
    <w:p w:rsidR="00AD6DCC" w:rsidRPr="00A56FB6" w:rsidRDefault="00AD6DCC" w:rsidP="0075350E">
      <w:pPr>
        <w:pStyle w:val="ListParagraph"/>
        <w:numPr>
          <w:ilvl w:val="0"/>
          <w:numId w:val="4"/>
        </w:numPr>
        <w:spacing w:line="276" w:lineRule="auto"/>
        <w:ind w:hanging="180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 xml:space="preserve">But de la protection utilisant un fusible (surintensité, court-circuit) </w:t>
      </w:r>
    </w:p>
    <w:p w:rsidR="00AD6DCC" w:rsidRPr="00A56FB6" w:rsidRDefault="00AD6DCC" w:rsidP="0075350E">
      <w:pPr>
        <w:pStyle w:val="ListParagraph"/>
        <w:numPr>
          <w:ilvl w:val="0"/>
          <w:numId w:val="4"/>
        </w:numPr>
        <w:spacing w:line="276" w:lineRule="auto"/>
        <w:ind w:hanging="180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 xml:space="preserve">Constituants du fusible : alliage métallique et ses spécifications thermiques </w:t>
      </w:r>
    </w:p>
    <w:p w:rsidR="00AD6DCC" w:rsidRPr="00A56FB6" w:rsidRDefault="00AD6DCC" w:rsidP="00AD6DCC">
      <w:pPr>
        <w:spacing w:line="276" w:lineRule="auto"/>
        <w:rPr>
          <w:rFonts w:asciiTheme="majorBidi" w:hAnsiTheme="majorBidi" w:cstheme="majorBidi"/>
          <w:sz w:val="16"/>
          <w:szCs w:val="16"/>
          <w:lang w:val="fr-FR"/>
        </w:rPr>
      </w:pPr>
    </w:p>
    <w:p w:rsidR="00AD6DCC" w:rsidRPr="00A56FB6" w:rsidRDefault="00AD6DCC" w:rsidP="007B30F0">
      <w:pPr>
        <w:pStyle w:val="ListParagraph"/>
        <w:numPr>
          <w:ilvl w:val="0"/>
          <w:numId w:val="18"/>
        </w:numPr>
        <w:spacing w:line="276" w:lineRule="auto"/>
        <w:ind w:left="180" w:hanging="18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b/>
          <w:bCs/>
          <w:sz w:val="24"/>
          <w:szCs w:val="24"/>
          <w:lang w:val="fr-FR"/>
        </w:rPr>
        <w:t>Les relais</w:t>
      </w:r>
      <w:r w:rsidR="0075350E" w:rsidRPr="00A56FB6">
        <w:rPr>
          <w:rFonts w:asciiTheme="majorBidi" w:hAnsiTheme="majorBidi" w:cstheme="majorBidi"/>
          <w:b/>
          <w:bCs/>
          <w:sz w:val="24"/>
          <w:szCs w:val="24"/>
          <w:lang w:val="fr-FR"/>
        </w:rPr>
        <w:t> :</w:t>
      </w:r>
    </w:p>
    <w:p w:rsidR="00AD6DCC" w:rsidRPr="00A56FB6" w:rsidRDefault="00AD6DCC" w:rsidP="0075350E">
      <w:pPr>
        <w:pStyle w:val="ListParagraph"/>
        <w:numPr>
          <w:ilvl w:val="0"/>
          <w:numId w:val="4"/>
        </w:numPr>
        <w:spacing w:line="276" w:lineRule="auto"/>
        <w:ind w:hanging="180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But de l’utilisation d’un relais</w:t>
      </w:r>
      <w:r w:rsidR="0075350E" w:rsidRPr="00A56FB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AD6DCC" w:rsidRPr="00A56FB6" w:rsidRDefault="00AD6DCC" w:rsidP="0075350E">
      <w:pPr>
        <w:pStyle w:val="ListParagraph"/>
        <w:numPr>
          <w:ilvl w:val="0"/>
          <w:numId w:val="4"/>
        </w:numPr>
        <w:spacing w:line="276" w:lineRule="auto"/>
        <w:ind w:hanging="180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 xml:space="preserve">Différents types de relais (Electromagnétique, </w:t>
      </w:r>
      <w:r w:rsidR="00F11A8F" w:rsidRPr="00A56FB6">
        <w:rPr>
          <w:rFonts w:asciiTheme="majorBidi" w:hAnsiTheme="majorBidi" w:cstheme="majorBidi"/>
          <w:sz w:val="24"/>
          <w:szCs w:val="24"/>
          <w:lang w:val="fr-FR"/>
        </w:rPr>
        <w:t>Induction,</w:t>
      </w:r>
      <w:r w:rsidRPr="00A56FB6">
        <w:rPr>
          <w:rFonts w:asciiTheme="majorBidi" w:hAnsiTheme="majorBidi" w:cstheme="majorBidi"/>
          <w:sz w:val="24"/>
          <w:szCs w:val="24"/>
          <w:lang w:val="fr-FR"/>
        </w:rPr>
        <w:t xml:space="preserve"> Electronique)</w:t>
      </w:r>
      <w:r w:rsidR="0075350E" w:rsidRPr="00A56FB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AD6DCC" w:rsidRPr="00A56FB6" w:rsidRDefault="00AD6DCC" w:rsidP="0075350E">
      <w:pPr>
        <w:pStyle w:val="ListParagraph"/>
        <w:numPr>
          <w:ilvl w:val="0"/>
          <w:numId w:val="4"/>
        </w:numPr>
        <w:spacing w:line="276" w:lineRule="auto"/>
        <w:ind w:hanging="180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Etats des contacts d’un relais (Normalement ouverts / fermés ; symbole)</w:t>
      </w:r>
      <w:r w:rsidR="0075350E" w:rsidRPr="00A56FB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AD6DCC" w:rsidRPr="00A56FB6" w:rsidRDefault="00AD6DCC" w:rsidP="0075350E">
      <w:pPr>
        <w:pStyle w:val="ListParagraph"/>
        <w:numPr>
          <w:ilvl w:val="0"/>
          <w:numId w:val="4"/>
        </w:numPr>
        <w:spacing w:line="276" w:lineRule="auto"/>
        <w:ind w:hanging="180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Circuit de puissance et circuit de commande d’un relais</w:t>
      </w:r>
      <w:r w:rsidR="0075350E" w:rsidRPr="00A56FB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AD6DCC" w:rsidRPr="00A56FB6" w:rsidRDefault="00AD6DCC" w:rsidP="00AD6DCC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AD6DCC" w:rsidRPr="00A56FB6" w:rsidRDefault="00AD6DCC" w:rsidP="007B30F0">
      <w:pPr>
        <w:pStyle w:val="ListParagraph"/>
        <w:numPr>
          <w:ilvl w:val="0"/>
          <w:numId w:val="18"/>
        </w:numPr>
        <w:spacing w:line="276" w:lineRule="auto"/>
        <w:ind w:left="180" w:hanging="18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b/>
          <w:bCs/>
          <w:sz w:val="24"/>
          <w:szCs w:val="24"/>
          <w:lang w:val="fr-FR"/>
        </w:rPr>
        <w:t>Le disjoncteur</w:t>
      </w:r>
      <w:r w:rsidR="0075350E" w:rsidRPr="00A56FB6">
        <w:rPr>
          <w:rFonts w:asciiTheme="majorBidi" w:hAnsiTheme="majorBidi" w:cstheme="majorBidi"/>
          <w:b/>
          <w:bCs/>
          <w:sz w:val="24"/>
          <w:szCs w:val="24"/>
          <w:lang w:val="fr-FR"/>
        </w:rPr>
        <w:t> :</w:t>
      </w:r>
    </w:p>
    <w:p w:rsidR="00AD6DCC" w:rsidRPr="00A56FB6" w:rsidRDefault="00AD6DCC" w:rsidP="0075350E">
      <w:pPr>
        <w:pStyle w:val="ListParagraph"/>
        <w:numPr>
          <w:ilvl w:val="0"/>
          <w:numId w:val="4"/>
        </w:numPr>
        <w:spacing w:line="276" w:lineRule="auto"/>
        <w:ind w:hanging="180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But de l’utilisation d’un disjoncteur</w:t>
      </w:r>
    </w:p>
    <w:p w:rsidR="00AD6DCC" w:rsidRPr="00A56FB6" w:rsidRDefault="00AD6DCC" w:rsidP="0075350E">
      <w:pPr>
        <w:numPr>
          <w:ilvl w:val="0"/>
          <w:numId w:val="14"/>
        </w:numPr>
        <w:tabs>
          <w:tab w:val="clear" w:pos="432"/>
          <w:tab w:val="num" w:pos="126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Principe et mécanisme de rupture</w:t>
      </w:r>
    </w:p>
    <w:p w:rsidR="00AD6DCC" w:rsidRPr="00A56FB6" w:rsidRDefault="00AD6DCC" w:rsidP="0075350E">
      <w:pPr>
        <w:numPr>
          <w:ilvl w:val="0"/>
          <w:numId w:val="14"/>
        </w:numPr>
        <w:tabs>
          <w:tab w:val="clear" w:pos="432"/>
          <w:tab w:val="num" w:pos="126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Emplacement dans le circuit</w:t>
      </w:r>
    </w:p>
    <w:p w:rsidR="00AD6DCC" w:rsidRPr="00A56FB6" w:rsidRDefault="00AD6DCC" w:rsidP="0075350E">
      <w:pPr>
        <w:pStyle w:val="ListParagraph"/>
        <w:numPr>
          <w:ilvl w:val="0"/>
          <w:numId w:val="4"/>
        </w:numPr>
        <w:spacing w:line="276" w:lineRule="auto"/>
        <w:ind w:hanging="180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Calibrage d’un disjoncteur suivant sa position dans le circuit</w:t>
      </w:r>
      <w:r w:rsidR="0075350E" w:rsidRPr="00A56FB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AD6DCC" w:rsidRPr="00A56FB6" w:rsidRDefault="00AD6DCC" w:rsidP="0075350E">
      <w:pPr>
        <w:pStyle w:val="ListParagraph"/>
        <w:numPr>
          <w:ilvl w:val="0"/>
          <w:numId w:val="4"/>
        </w:numPr>
        <w:spacing w:line="276" w:lineRule="auto"/>
        <w:ind w:hanging="180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Disjoncteurs domestiques monophasés ou triphasés, haute ou faible puissance</w:t>
      </w:r>
      <w:r w:rsidR="0075350E" w:rsidRPr="00A56FB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AD6DCC" w:rsidRPr="00A56FB6" w:rsidRDefault="00AD6DCC" w:rsidP="0075350E">
      <w:pPr>
        <w:pStyle w:val="ListParagraph"/>
        <w:numPr>
          <w:ilvl w:val="0"/>
          <w:numId w:val="4"/>
        </w:numPr>
        <w:spacing w:line="276" w:lineRule="auto"/>
        <w:ind w:hanging="180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Caractéristiques commerciales du disjoncteur</w:t>
      </w:r>
      <w:r w:rsidR="0075350E" w:rsidRPr="00A56FB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AD6DCC" w:rsidRPr="00A56FB6" w:rsidRDefault="00AD6DCC" w:rsidP="0075350E">
      <w:pPr>
        <w:pStyle w:val="ListParagraph"/>
        <w:numPr>
          <w:ilvl w:val="0"/>
          <w:numId w:val="4"/>
        </w:numPr>
        <w:spacing w:line="276" w:lineRule="auto"/>
        <w:ind w:hanging="180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Disjoncteur de protection par détection du courant de fuite</w:t>
      </w:r>
      <w:r w:rsidR="0075350E" w:rsidRPr="00A56FB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AD6DCC" w:rsidRPr="00A56FB6" w:rsidRDefault="00AD6DCC" w:rsidP="0075350E">
      <w:pPr>
        <w:pStyle w:val="ListParagraph"/>
        <w:numPr>
          <w:ilvl w:val="0"/>
          <w:numId w:val="4"/>
        </w:numPr>
        <w:spacing w:line="276" w:lineRule="auto"/>
        <w:ind w:hanging="180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Comparaison entre la protection avec disjoncteur et la protection avec fusible</w:t>
      </w:r>
      <w:r w:rsidR="0075350E" w:rsidRPr="00A56FB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AD6DCC" w:rsidRPr="00A56FB6" w:rsidRDefault="00AD6DCC" w:rsidP="00AD6DCC">
      <w:pPr>
        <w:spacing w:line="276" w:lineRule="auto"/>
        <w:rPr>
          <w:rFonts w:asciiTheme="majorBidi" w:hAnsiTheme="majorBidi" w:cstheme="majorBidi"/>
          <w:sz w:val="24"/>
          <w:szCs w:val="24"/>
          <w:rtl/>
          <w:lang w:val="fr-FR"/>
        </w:rPr>
      </w:pPr>
    </w:p>
    <w:p w:rsidR="00AD6DCC" w:rsidRPr="00A56FB6" w:rsidRDefault="0075350E" w:rsidP="007B30F0">
      <w:pPr>
        <w:spacing w:line="276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b/>
          <w:bCs/>
          <w:sz w:val="24"/>
          <w:szCs w:val="24"/>
          <w:lang w:val="fr-FR"/>
        </w:rPr>
        <w:t>1.</w:t>
      </w:r>
      <w:r w:rsidR="007B30F0" w:rsidRPr="00A56FB6">
        <w:rPr>
          <w:rFonts w:asciiTheme="majorBidi" w:hAnsiTheme="majorBidi" w:cstheme="majorBidi"/>
          <w:b/>
          <w:bCs/>
          <w:sz w:val="24"/>
          <w:szCs w:val="24"/>
          <w:lang w:val="fr-FR"/>
        </w:rPr>
        <w:t>2</w:t>
      </w:r>
      <w:r w:rsidRPr="00A56FB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AD6DCC" w:rsidRPr="00A56FB6">
        <w:rPr>
          <w:rFonts w:asciiTheme="majorBidi" w:hAnsiTheme="majorBidi" w:cstheme="majorBidi"/>
          <w:b/>
          <w:bCs/>
          <w:sz w:val="24"/>
          <w:szCs w:val="24"/>
          <w:lang w:val="fr-FR"/>
        </w:rPr>
        <w:t>Le contacteur</w:t>
      </w:r>
      <w:r w:rsidRPr="00A56FB6">
        <w:rPr>
          <w:rFonts w:asciiTheme="majorBidi" w:hAnsiTheme="majorBidi" w:cstheme="majorBidi"/>
          <w:b/>
          <w:bCs/>
          <w:sz w:val="24"/>
          <w:szCs w:val="24"/>
          <w:lang w:val="fr-FR"/>
        </w:rPr>
        <w:t> :</w:t>
      </w:r>
      <w:r w:rsidR="0065209D" w:rsidRPr="00A56FB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(rappel)</w:t>
      </w:r>
    </w:p>
    <w:p w:rsidR="00AD6DCC" w:rsidRPr="00A56FB6" w:rsidRDefault="00AD6DCC" w:rsidP="0065209D">
      <w:pPr>
        <w:pStyle w:val="ListParagraph"/>
        <w:numPr>
          <w:ilvl w:val="0"/>
          <w:numId w:val="4"/>
        </w:numPr>
        <w:spacing w:line="276" w:lineRule="auto"/>
        <w:ind w:hanging="180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Rôle et principe de fonctionnement</w:t>
      </w:r>
      <w:r w:rsidR="00DC02F8" w:rsidRPr="00A56FB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AD6DCC" w:rsidRPr="00A56FB6" w:rsidRDefault="00AD6DCC" w:rsidP="0075350E">
      <w:pPr>
        <w:pStyle w:val="ListParagraph"/>
        <w:numPr>
          <w:ilvl w:val="0"/>
          <w:numId w:val="4"/>
        </w:numPr>
        <w:spacing w:line="276" w:lineRule="auto"/>
        <w:ind w:hanging="180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Commandes par contacteur</w:t>
      </w:r>
      <w:r w:rsidR="00DC02F8" w:rsidRPr="00A56FB6"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AD6DCC" w:rsidRPr="00A56FB6" w:rsidRDefault="00AD6DCC" w:rsidP="0065209D">
      <w:pPr>
        <w:numPr>
          <w:ilvl w:val="0"/>
          <w:numId w:val="14"/>
        </w:numPr>
        <w:tabs>
          <w:tab w:val="clear" w:pos="432"/>
          <w:tab w:val="num" w:pos="126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Connexion au circuit de puissance</w:t>
      </w:r>
      <w:r w:rsidR="0065209D" w:rsidRPr="00A56FB6">
        <w:rPr>
          <w:rFonts w:asciiTheme="majorBidi" w:hAnsiTheme="majorBidi" w:cstheme="majorBidi"/>
          <w:sz w:val="24"/>
          <w:szCs w:val="24"/>
          <w:lang w:val="fr-FR"/>
        </w:rPr>
        <w:t xml:space="preserve"> et </w:t>
      </w:r>
      <w:r w:rsidRPr="00A56FB6">
        <w:rPr>
          <w:rFonts w:asciiTheme="majorBidi" w:hAnsiTheme="majorBidi" w:cstheme="majorBidi"/>
          <w:sz w:val="24"/>
          <w:szCs w:val="24"/>
          <w:lang w:val="fr-FR"/>
        </w:rPr>
        <w:t>de commande</w:t>
      </w:r>
      <w:r w:rsidR="00DC02F8" w:rsidRPr="00A56FB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AD6DCC" w:rsidRPr="00A56FB6" w:rsidRDefault="00AD6DCC" w:rsidP="0075350E">
      <w:pPr>
        <w:pStyle w:val="ListParagraph"/>
        <w:numPr>
          <w:ilvl w:val="0"/>
          <w:numId w:val="4"/>
        </w:numPr>
        <w:spacing w:line="276" w:lineRule="auto"/>
        <w:ind w:hanging="180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Les contacts du contacteur</w:t>
      </w:r>
      <w:r w:rsidR="00DC02F8" w:rsidRPr="00A56FB6"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AD6DCC" w:rsidRPr="00A56FB6" w:rsidRDefault="00AD6DCC" w:rsidP="0065209D">
      <w:pPr>
        <w:numPr>
          <w:ilvl w:val="0"/>
          <w:numId w:val="14"/>
        </w:numPr>
        <w:tabs>
          <w:tab w:val="clear" w:pos="432"/>
          <w:tab w:val="num" w:pos="126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Contacts de puissance</w:t>
      </w:r>
      <w:r w:rsidR="0065209D" w:rsidRPr="00A56FB6">
        <w:rPr>
          <w:rFonts w:asciiTheme="majorBidi" w:hAnsiTheme="majorBidi" w:cstheme="majorBidi"/>
          <w:sz w:val="24"/>
          <w:szCs w:val="24"/>
          <w:lang w:val="fr-FR"/>
        </w:rPr>
        <w:t xml:space="preserve"> et </w:t>
      </w:r>
      <w:r w:rsidRPr="00A56FB6">
        <w:rPr>
          <w:rFonts w:asciiTheme="majorBidi" w:hAnsiTheme="majorBidi" w:cstheme="majorBidi"/>
          <w:sz w:val="24"/>
          <w:szCs w:val="24"/>
          <w:lang w:val="fr-FR"/>
        </w:rPr>
        <w:t>de commande</w:t>
      </w:r>
      <w:r w:rsidR="00DC02F8" w:rsidRPr="00A56FB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65209D" w:rsidRDefault="0065209D" w:rsidP="0065209D">
      <w:pPr>
        <w:spacing w:line="276" w:lineRule="auto"/>
        <w:ind w:left="1260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322550" w:rsidRPr="00A56FB6" w:rsidRDefault="00322550" w:rsidP="0065209D">
      <w:pPr>
        <w:spacing w:line="276" w:lineRule="auto"/>
        <w:ind w:left="1260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7B30F0" w:rsidRPr="00A56FB6" w:rsidRDefault="007B30F0" w:rsidP="007B30F0">
      <w:pPr>
        <w:pStyle w:val="ListParagraph"/>
        <w:numPr>
          <w:ilvl w:val="0"/>
          <w:numId w:val="4"/>
        </w:numPr>
        <w:spacing w:line="276" w:lineRule="auto"/>
        <w:ind w:hanging="180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b/>
          <w:bCs/>
          <w:sz w:val="24"/>
          <w:szCs w:val="24"/>
          <w:lang w:val="fr-FR"/>
        </w:rPr>
        <w:lastRenderedPageBreak/>
        <w:t>Applications</w:t>
      </w:r>
      <w:r w:rsidRPr="00A56FB6">
        <w:rPr>
          <w:rFonts w:asciiTheme="majorBidi" w:hAnsiTheme="majorBidi" w:cstheme="majorBidi"/>
          <w:sz w:val="24"/>
          <w:szCs w:val="24"/>
          <w:lang w:val="fr-FR"/>
        </w:rPr>
        <w:t xml:space="preserve"> : </w:t>
      </w:r>
    </w:p>
    <w:p w:rsidR="007B30F0" w:rsidRPr="00A56FB6" w:rsidRDefault="007B30F0" w:rsidP="007B30F0">
      <w:pPr>
        <w:numPr>
          <w:ilvl w:val="0"/>
          <w:numId w:val="14"/>
        </w:numPr>
        <w:tabs>
          <w:tab w:val="clear" w:pos="432"/>
          <w:tab w:val="num" w:pos="126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 xml:space="preserve">Démarrage d’un moteur monophasé et triphasé </w:t>
      </w:r>
    </w:p>
    <w:p w:rsidR="007B30F0" w:rsidRPr="00A56FB6" w:rsidRDefault="007B30F0" w:rsidP="007B30F0">
      <w:pPr>
        <w:numPr>
          <w:ilvl w:val="0"/>
          <w:numId w:val="14"/>
        </w:numPr>
        <w:tabs>
          <w:tab w:val="clear" w:pos="432"/>
          <w:tab w:val="num" w:pos="126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Commande normale et commande par à-coup d’un discontacteur.</w:t>
      </w:r>
    </w:p>
    <w:p w:rsidR="0065209D" w:rsidRPr="00A56FB6" w:rsidRDefault="007B30F0" w:rsidP="00C73322">
      <w:pPr>
        <w:numPr>
          <w:ilvl w:val="0"/>
          <w:numId w:val="14"/>
        </w:numPr>
        <w:tabs>
          <w:tab w:val="clear" w:pos="432"/>
          <w:tab w:val="num" w:pos="126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Discontacteurs, inverseurs.</w:t>
      </w:r>
    </w:p>
    <w:p w:rsidR="00DC02F8" w:rsidRPr="00A56FB6" w:rsidRDefault="00DC02F8" w:rsidP="007B30F0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F65D2E" w:rsidRPr="00A56FB6" w:rsidRDefault="00F65D2E" w:rsidP="00F65D2E">
      <w:pPr>
        <w:rPr>
          <w:rFonts w:asciiTheme="majorBidi" w:hAnsiTheme="majorBidi" w:cstheme="majorBidi"/>
          <w:sz w:val="24"/>
          <w:szCs w:val="24"/>
          <w:lang w:val="fr-FR"/>
        </w:rPr>
      </w:pPr>
      <w:r w:rsidRPr="00322550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N.B</w:t>
      </w:r>
      <w:r w:rsidRPr="00A56FB6">
        <w:rPr>
          <w:rFonts w:asciiTheme="majorBidi" w:hAnsiTheme="majorBidi" w:cstheme="majorBidi"/>
          <w:b/>
          <w:bCs/>
          <w:sz w:val="24"/>
          <w:szCs w:val="24"/>
          <w:lang w:val="fr-FR"/>
        </w:rPr>
        <w:t>. :</w:t>
      </w:r>
      <w:r w:rsidRPr="00A56FB6">
        <w:rPr>
          <w:rFonts w:asciiTheme="majorBidi" w:hAnsiTheme="majorBidi" w:cstheme="majorBidi"/>
          <w:sz w:val="24"/>
          <w:szCs w:val="24"/>
          <w:lang w:val="fr-FR"/>
        </w:rPr>
        <w:t xml:space="preserve"> Des applications pratiques sur chaque partie seront préparé</w:t>
      </w:r>
      <w:r w:rsidR="00FF2963" w:rsidRPr="00A56FB6">
        <w:rPr>
          <w:rFonts w:asciiTheme="majorBidi" w:hAnsiTheme="majorBidi" w:cstheme="majorBidi"/>
          <w:sz w:val="24"/>
          <w:szCs w:val="24"/>
          <w:lang w:val="fr-FR"/>
        </w:rPr>
        <w:t>es</w:t>
      </w:r>
      <w:r w:rsidRPr="00A56FB6">
        <w:rPr>
          <w:rFonts w:asciiTheme="majorBidi" w:hAnsiTheme="majorBidi" w:cstheme="majorBidi"/>
          <w:sz w:val="24"/>
          <w:szCs w:val="24"/>
          <w:lang w:val="fr-FR"/>
        </w:rPr>
        <w:t xml:space="preserve"> par l’enseignant.</w:t>
      </w:r>
    </w:p>
    <w:p w:rsidR="00F11A8F" w:rsidRDefault="00F11A8F" w:rsidP="00F11A8F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FF2963" w:rsidRPr="00A56FB6" w:rsidRDefault="00DC02F8" w:rsidP="00F11A8F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A56FB6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2</w:t>
      </w:r>
      <w:r w:rsidR="00F11A8F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Pr="00A56FB6">
        <w:rPr>
          <w:rFonts w:asciiTheme="majorBidi" w:hAnsiTheme="majorBidi" w:cstheme="majorBidi"/>
          <w:b/>
          <w:bCs/>
          <w:sz w:val="28"/>
          <w:szCs w:val="28"/>
          <w:lang w:val="fr-FR"/>
        </w:rPr>
        <w:t>D</w:t>
      </w:r>
      <w:r w:rsidR="00AD6DCC" w:rsidRPr="00A56FB6">
        <w:rPr>
          <w:rFonts w:asciiTheme="majorBidi" w:hAnsiTheme="majorBidi" w:cstheme="majorBidi"/>
          <w:b/>
          <w:bCs/>
          <w:sz w:val="28"/>
          <w:szCs w:val="28"/>
          <w:lang w:val="fr-FR"/>
        </w:rPr>
        <w:t>émarrage des machine</w:t>
      </w:r>
      <w:r w:rsidRPr="00A56FB6">
        <w:rPr>
          <w:rFonts w:asciiTheme="majorBidi" w:hAnsiTheme="majorBidi" w:cstheme="majorBidi"/>
          <w:b/>
          <w:bCs/>
          <w:sz w:val="28"/>
          <w:szCs w:val="28"/>
          <w:lang w:val="fr-FR"/>
        </w:rPr>
        <w:t>s</w:t>
      </w:r>
      <w:r w:rsidR="00AD6DCC" w:rsidRPr="00A56FB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électrique</w:t>
      </w:r>
      <w:r w:rsidRPr="00A56FB6">
        <w:rPr>
          <w:rFonts w:asciiTheme="majorBidi" w:hAnsiTheme="majorBidi" w:cstheme="majorBidi"/>
          <w:b/>
          <w:bCs/>
          <w:sz w:val="28"/>
          <w:szCs w:val="28"/>
          <w:lang w:val="fr-FR"/>
        </w:rPr>
        <w:t>s</w:t>
      </w:r>
      <w:r w:rsidR="00AD6DCC" w:rsidRPr="00A56FB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triphas</w:t>
      </w:r>
      <w:r w:rsidRPr="00A56FB6">
        <w:rPr>
          <w:rFonts w:asciiTheme="majorBidi" w:hAnsiTheme="majorBidi" w:cstheme="majorBidi"/>
          <w:b/>
          <w:bCs/>
          <w:sz w:val="28"/>
          <w:szCs w:val="28"/>
          <w:lang w:val="fr-FR"/>
        </w:rPr>
        <w:t>ée</w:t>
      </w:r>
      <w:r w:rsidR="00FF2963" w:rsidRPr="00A56FB6">
        <w:rPr>
          <w:rFonts w:asciiTheme="majorBidi" w:hAnsiTheme="majorBidi" w:cstheme="majorBidi"/>
          <w:b/>
          <w:bCs/>
          <w:sz w:val="28"/>
          <w:szCs w:val="28"/>
          <w:lang w:val="fr-FR"/>
        </w:rPr>
        <w:t>s</w:t>
      </w:r>
      <w:r w:rsidR="00F11A8F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</w:t>
      </w:r>
      <w:r w:rsidR="00F11A8F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F11A8F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FF2963" w:rsidRPr="00F11A8F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</w:t>
      </w:r>
      <w:r w:rsidR="00FF2963" w:rsidRPr="00A56FB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260818">
        <w:rPr>
          <w:rFonts w:asciiTheme="majorBidi" w:hAnsiTheme="majorBidi" w:cstheme="majorBidi"/>
          <w:b/>
          <w:bCs/>
          <w:sz w:val="28"/>
          <w:szCs w:val="28"/>
          <w:lang w:val="fr-FR"/>
        </w:rPr>
        <w:t>20</w:t>
      </w:r>
      <w:r w:rsidR="00FF2963" w:rsidRPr="00A56FB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DC02F8" w:rsidRPr="00A56FB6" w:rsidRDefault="00DC02F8" w:rsidP="00DC02F8">
      <w:pPr>
        <w:spacing w:line="276" w:lineRule="auto"/>
        <w:ind w:left="440" w:hanging="44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AD6DCC" w:rsidRPr="00A56FB6" w:rsidRDefault="00AD6DCC" w:rsidP="00F11A8F">
      <w:pPr>
        <w:pStyle w:val="ListParagraph"/>
        <w:numPr>
          <w:ilvl w:val="1"/>
          <w:numId w:val="15"/>
        </w:numPr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Démarrage Y-Δ avec protection thermique et commutation manuelle Y en Δ.</w:t>
      </w:r>
    </w:p>
    <w:p w:rsidR="00AD6DCC" w:rsidRPr="00A56FB6" w:rsidRDefault="00AD6DCC" w:rsidP="00F11A8F">
      <w:pPr>
        <w:pStyle w:val="ListParagraph"/>
        <w:numPr>
          <w:ilvl w:val="1"/>
          <w:numId w:val="15"/>
        </w:numPr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Démarreur automatique Y-Δ pour moteur triphasé.</w:t>
      </w:r>
    </w:p>
    <w:p w:rsidR="00AD6DCC" w:rsidRPr="00A56FB6" w:rsidRDefault="00AD6DCC" w:rsidP="00F11A8F">
      <w:pPr>
        <w:pStyle w:val="ListParagraph"/>
        <w:numPr>
          <w:ilvl w:val="1"/>
          <w:numId w:val="15"/>
        </w:numPr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Démarreur automatique Y-Δ avec inversion de sens de marche.</w:t>
      </w:r>
    </w:p>
    <w:p w:rsidR="00AD6DCC" w:rsidRPr="00A56FB6" w:rsidRDefault="00AD6DCC" w:rsidP="00F11A8F">
      <w:pPr>
        <w:pStyle w:val="ListParagraph"/>
        <w:numPr>
          <w:ilvl w:val="1"/>
          <w:numId w:val="15"/>
        </w:numPr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Démarrage d’un moteur triphasé à 2 vitesses et 2 enroulements séparés.</w:t>
      </w:r>
    </w:p>
    <w:p w:rsidR="00AD6DCC" w:rsidRPr="00A56FB6" w:rsidRDefault="00F11A8F" w:rsidP="00F11A8F">
      <w:pPr>
        <w:pStyle w:val="ListParagraph"/>
        <w:numPr>
          <w:ilvl w:val="1"/>
          <w:numId w:val="15"/>
        </w:numPr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Démarrage </w:t>
      </w:r>
      <w:proofErr w:type="spellStart"/>
      <w:r w:rsidR="00AD6DCC" w:rsidRPr="00A56FB6">
        <w:rPr>
          <w:rFonts w:asciiTheme="majorBidi" w:hAnsiTheme="majorBidi" w:cstheme="majorBidi"/>
          <w:sz w:val="24"/>
          <w:szCs w:val="24"/>
          <w:lang w:val="fr-FR"/>
        </w:rPr>
        <w:t>statorique</w:t>
      </w:r>
      <w:proofErr w:type="spellEnd"/>
      <w:r w:rsidR="00AD6DCC" w:rsidRPr="00A56FB6">
        <w:rPr>
          <w:rFonts w:asciiTheme="majorBidi" w:hAnsiTheme="majorBidi" w:cstheme="majorBidi"/>
          <w:sz w:val="24"/>
          <w:szCs w:val="24"/>
          <w:lang w:val="fr-FR"/>
        </w:rPr>
        <w:t xml:space="preserve"> avec transformateur de démarrage et protection thermique, commutation automatique.</w:t>
      </w:r>
    </w:p>
    <w:p w:rsidR="00DC02F8" w:rsidRPr="00A56FB6" w:rsidRDefault="00F65D2E" w:rsidP="00F11A8F">
      <w:pPr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N.B.</w:t>
      </w:r>
      <w:r w:rsidR="00FF2963" w:rsidRPr="00A56FB6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 :</w:t>
      </w:r>
      <w:r w:rsidR="00FF2963" w:rsidRPr="00A56FB6">
        <w:rPr>
          <w:rFonts w:asciiTheme="majorBidi" w:hAnsiTheme="majorBidi" w:cstheme="majorBidi"/>
          <w:sz w:val="24"/>
          <w:szCs w:val="24"/>
          <w:lang w:val="fr-FR"/>
        </w:rPr>
        <w:t xml:space="preserve"> Les T. P. seront préparés par l’enseignant.</w:t>
      </w:r>
    </w:p>
    <w:p w:rsidR="00DC02F8" w:rsidRPr="00A56FB6" w:rsidRDefault="00DC02F8" w:rsidP="00DC02F8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FF2963" w:rsidRPr="00A56FB6" w:rsidRDefault="00DC02F8" w:rsidP="00322550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A56FB6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3</w:t>
      </w:r>
      <w:r w:rsidR="0032255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="00AD6DCC" w:rsidRPr="00A56FB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Essai </w:t>
      </w:r>
      <w:r w:rsidR="00E05F34" w:rsidRPr="00A56FB6">
        <w:rPr>
          <w:rFonts w:asciiTheme="majorBidi" w:hAnsiTheme="majorBidi" w:cstheme="majorBidi"/>
          <w:b/>
          <w:bCs/>
          <w:sz w:val="28"/>
          <w:szCs w:val="28"/>
          <w:lang w:val="fr-FR"/>
        </w:rPr>
        <w:t>des machines électriques alternatives</w:t>
      </w:r>
      <w:r w:rsidR="0032255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322550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322550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322550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FF2963" w:rsidRPr="00322550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</w:t>
      </w:r>
      <w:r w:rsidR="00FF2963" w:rsidRPr="00A56FB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260818">
        <w:rPr>
          <w:rFonts w:asciiTheme="majorBidi" w:hAnsiTheme="majorBidi" w:cstheme="majorBidi"/>
          <w:b/>
          <w:bCs/>
          <w:sz w:val="28"/>
          <w:szCs w:val="28"/>
          <w:lang w:val="fr-FR"/>
        </w:rPr>
        <w:t>12</w:t>
      </w:r>
      <w:r w:rsidR="00FF2963" w:rsidRPr="00A56FB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DC02F8" w:rsidRPr="00322550" w:rsidRDefault="00DC02F8" w:rsidP="00AD6DCC">
      <w:pPr>
        <w:spacing w:line="276" w:lineRule="auto"/>
        <w:jc w:val="both"/>
        <w:rPr>
          <w:rFonts w:asciiTheme="majorBidi" w:hAnsiTheme="majorBidi" w:cstheme="majorBidi"/>
          <w:sz w:val="14"/>
          <w:szCs w:val="14"/>
          <w:lang w:val="fr-FR"/>
        </w:rPr>
      </w:pPr>
    </w:p>
    <w:p w:rsidR="00AD6DCC" w:rsidRPr="00A56FB6" w:rsidRDefault="00AD6DCC" w:rsidP="00DC02F8">
      <w:pPr>
        <w:pStyle w:val="ListParagraph"/>
        <w:numPr>
          <w:ilvl w:val="1"/>
          <w:numId w:val="16"/>
        </w:num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Alternateur</w:t>
      </w:r>
      <w:r w:rsidR="00DC02F8" w:rsidRPr="00A56FB6"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AD6DCC" w:rsidRPr="00A56FB6" w:rsidRDefault="00DC02F8" w:rsidP="00DC02F8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F65D2E" w:rsidRPr="00A56FB6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AD6DCC" w:rsidRPr="00A56FB6">
        <w:rPr>
          <w:rFonts w:asciiTheme="majorBidi" w:hAnsiTheme="majorBidi" w:cstheme="majorBidi"/>
          <w:sz w:val="24"/>
          <w:szCs w:val="24"/>
          <w:lang w:val="fr-FR"/>
        </w:rPr>
        <w:t>Réaliser le schéma de connexion du stator du rotor d’un alternateur monophasé accouplé à un moteur shunt à vitesse réglable, fonctionnement à vitesse constante</w:t>
      </w:r>
      <w:r w:rsidR="00F65D2E" w:rsidRPr="00A56FB6"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AD6DCC" w:rsidRPr="00A56FB6" w:rsidRDefault="00AD6DCC" w:rsidP="00DC02F8">
      <w:pPr>
        <w:numPr>
          <w:ilvl w:val="0"/>
          <w:numId w:val="17"/>
        </w:numPr>
        <w:tabs>
          <w:tab w:val="clear" w:pos="432"/>
          <w:tab w:val="num" w:pos="126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à vide : tracer la caractéristique à vide</w:t>
      </w:r>
    </w:p>
    <w:p w:rsidR="00AD6DCC" w:rsidRPr="00A56FB6" w:rsidRDefault="00AD6DCC" w:rsidP="00DC02F8">
      <w:pPr>
        <w:numPr>
          <w:ilvl w:val="0"/>
          <w:numId w:val="17"/>
        </w:numPr>
        <w:tabs>
          <w:tab w:val="clear" w:pos="432"/>
          <w:tab w:val="num" w:pos="126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en charge : tracer la caractéristique en charge résistive</w:t>
      </w:r>
    </w:p>
    <w:p w:rsidR="00AD6DCC" w:rsidRPr="00A56FB6" w:rsidRDefault="00F65D2E" w:rsidP="00F65D2E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AD6DCC" w:rsidRPr="00A56FB6">
        <w:rPr>
          <w:rFonts w:asciiTheme="majorBidi" w:hAnsiTheme="majorBidi" w:cstheme="majorBidi"/>
          <w:sz w:val="24"/>
          <w:szCs w:val="24"/>
          <w:lang w:val="fr-FR"/>
        </w:rPr>
        <w:t>Conclusion</w:t>
      </w:r>
      <w:r w:rsidRPr="00A56FB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AD6DCC" w:rsidRPr="00A56FB6" w:rsidRDefault="00F65D2E" w:rsidP="00F65D2E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AD6DCC" w:rsidRPr="00A56FB6">
        <w:rPr>
          <w:rFonts w:asciiTheme="majorBidi" w:hAnsiTheme="majorBidi" w:cstheme="majorBidi"/>
          <w:sz w:val="24"/>
          <w:szCs w:val="24"/>
          <w:lang w:val="fr-FR"/>
        </w:rPr>
        <w:t>Calculer la fréquence du courant débité</w:t>
      </w:r>
      <w:r w:rsidRPr="00A56FB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AD6DCC" w:rsidRPr="00322550" w:rsidRDefault="00AD6DCC" w:rsidP="00AD6DCC">
      <w:pPr>
        <w:spacing w:line="276" w:lineRule="auto"/>
        <w:jc w:val="both"/>
        <w:rPr>
          <w:rFonts w:asciiTheme="majorBidi" w:hAnsiTheme="majorBidi" w:cstheme="majorBidi"/>
          <w:sz w:val="16"/>
          <w:szCs w:val="16"/>
          <w:lang w:val="fr-FR"/>
        </w:rPr>
      </w:pPr>
    </w:p>
    <w:p w:rsidR="00AD6DCC" w:rsidRPr="00A56FB6" w:rsidRDefault="00F65D2E" w:rsidP="00AD6DCC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 xml:space="preserve">3.2 </w:t>
      </w:r>
      <w:r w:rsidR="00AD6DCC" w:rsidRPr="00A56FB6">
        <w:rPr>
          <w:rFonts w:asciiTheme="majorBidi" w:hAnsiTheme="majorBidi" w:cstheme="majorBidi"/>
          <w:sz w:val="24"/>
          <w:szCs w:val="24"/>
          <w:lang w:val="fr-FR"/>
        </w:rPr>
        <w:t>Transformateurs monophasés et triphasés</w:t>
      </w:r>
      <w:r w:rsidRPr="00A56FB6"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AD6DCC" w:rsidRPr="00A56FB6" w:rsidRDefault="00F65D2E" w:rsidP="00F65D2E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AD6DCC" w:rsidRPr="00A56FB6">
        <w:rPr>
          <w:rFonts w:asciiTheme="majorBidi" w:hAnsiTheme="majorBidi" w:cstheme="majorBidi"/>
          <w:sz w:val="24"/>
          <w:szCs w:val="24"/>
          <w:lang w:val="fr-FR"/>
        </w:rPr>
        <w:t>Symboles électriques</w:t>
      </w:r>
      <w:r w:rsidRPr="00A56FB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AD6DCC" w:rsidRPr="00A56FB6" w:rsidRDefault="00F65D2E" w:rsidP="00F65D2E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AD6DCC" w:rsidRPr="00A56FB6">
        <w:rPr>
          <w:rFonts w:asciiTheme="majorBidi" w:hAnsiTheme="majorBidi" w:cstheme="majorBidi"/>
          <w:sz w:val="24"/>
          <w:szCs w:val="24"/>
          <w:lang w:val="fr-FR"/>
        </w:rPr>
        <w:t>Plan théorique et plan de détails</w:t>
      </w:r>
      <w:r w:rsidRPr="00A56FB6">
        <w:rPr>
          <w:rFonts w:asciiTheme="majorBidi" w:hAnsiTheme="majorBidi" w:cstheme="majorBidi"/>
          <w:sz w:val="24"/>
          <w:szCs w:val="24"/>
          <w:lang w:val="fr-FR"/>
        </w:rPr>
        <w:t>.</w:t>
      </w:r>
      <w:r w:rsidR="00AD6DCC" w:rsidRPr="00A56FB6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:rsidR="00AD6DCC" w:rsidRPr="00A56FB6" w:rsidRDefault="00F65D2E" w:rsidP="00F65D2E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AD6DCC" w:rsidRPr="00A56FB6">
        <w:rPr>
          <w:rFonts w:asciiTheme="majorBidi" w:hAnsiTheme="majorBidi" w:cstheme="majorBidi"/>
          <w:sz w:val="24"/>
          <w:szCs w:val="24"/>
          <w:lang w:val="fr-FR"/>
        </w:rPr>
        <w:t>Couplage électrique</w:t>
      </w:r>
      <w:r w:rsidRPr="00A56FB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AD6DCC" w:rsidRPr="00A56FB6" w:rsidRDefault="00F65D2E" w:rsidP="00F65D2E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AD6DCC" w:rsidRPr="00A56FB6">
        <w:rPr>
          <w:rFonts w:asciiTheme="majorBidi" w:hAnsiTheme="majorBidi" w:cstheme="majorBidi"/>
          <w:sz w:val="24"/>
          <w:szCs w:val="24"/>
          <w:lang w:val="fr-FR"/>
        </w:rPr>
        <w:t>Circuit de puissance, circuit de commande</w:t>
      </w:r>
      <w:r w:rsidRPr="00A56FB6"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AD6DCC" w:rsidRPr="00A56FB6" w:rsidRDefault="00AD6DCC" w:rsidP="00F65D2E">
      <w:pPr>
        <w:numPr>
          <w:ilvl w:val="0"/>
          <w:numId w:val="17"/>
        </w:numPr>
        <w:tabs>
          <w:tab w:val="clear" w:pos="432"/>
          <w:tab w:val="num" w:pos="126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Différentes applications</w:t>
      </w:r>
      <w:r w:rsidR="00F65D2E" w:rsidRPr="00A56FB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AD6DCC" w:rsidRPr="00322550" w:rsidRDefault="00AD6DCC" w:rsidP="00AD6DCC">
      <w:pPr>
        <w:spacing w:line="276" w:lineRule="auto"/>
        <w:jc w:val="both"/>
        <w:rPr>
          <w:rFonts w:asciiTheme="majorBidi" w:hAnsiTheme="majorBidi" w:cstheme="majorBidi"/>
          <w:sz w:val="12"/>
          <w:szCs w:val="12"/>
          <w:lang w:val="fr-FR"/>
        </w:rPr>
      </w:pPr>
    </w:p>
    <w:p w:rsidR="00AD6DCC" w:rsidRPr="00A56FB6" w:rsidRDefault="00F65D2E" w:rsidP="00AD6DCC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 xml:space="preserve">3.3 </w:t>
      </w:r>
      <w:r w:rsidR="00AD6DCC" w:rsidRPr="00A56FB6">
        <w:rPr>
          <w:rFonts w:asciiTheme="majorBidi" w:hAnsiTheme="majorBidi" w:cstheme="majorBidi"/>
          <w:sz w:val="24"/>
          <w:szCs w:val="24"/>
          <w:lang w:val="fr-FR"/>
        </w:rPr>
        <w:t>Les moteurs asynchrones monophasés et triphasés</w:t>
      </w:r>
      <w:r w:rsidRPr="00A56FB6"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AD6DCC" w:rsidRPr="00A56FB6" w:rsidRDefault="00F65D2E" w:rsidP="00F65D2E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AD6DCC" w:rsidRPr="00A56FB6">
        <w:rPr>
          <w:rFonts w:asciiTheme="majorBidi" w:hAnsiTheme="majorBidi" w:cstheme="majorBidi"/>
          <w:sz w:val="24"/>
          <w:szCs w:val="24"/>
          <w:lang w:val="fr-FR"/>
        </w:rPr>
        <w:t>Symboles électriques</w:t>
      </w:r>
      <w:r w:rsidRPr="00A56FB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AD6DCC" w:rsidRPr="00A56FB6" w:rsidRDefault="00F65D2E" w:rsidP="00F65D2E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AD6DCC" w:rsidRPr="00A56FB6">
        <w:rPr>
          <w:rFonts w:asciiTheme="majorBidi" w:hAnsiTheme="majorBidi" w:cstheme="majorBidi"/>
          <w:sz w:val="24"/>
          <w:szCs w:val="24"/>
          <w:lang w:val="fr-FR"/>
        </w:rPr>
        <w:t>Plan théorique et plan de détails</w:t>
      </w:r>
      <w:r w:rsidRPr="00A56FB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AD6DCC" w:rsidRPr="00A56FB6" w:rsidRDefault="00F65D2E" w:rsidP="00F65D2E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AD6DCC" w:rsidRPr="00A56FB6">
        <w:rPr>
          <w:rFonts w:asciiTheme="majorBidi" w:hAnsiTheme="majorBidi" w:cstheme="majorBidi"/>
          <w:sz w:val="24"/>
          <w:szCs w:val="24"/>
          <w:lang w:val="fr-FR"/>
        </w:rPr>
        <w:t>Circuit d’un mode de démarrage et de freinage</w:t>
      </w:r>
      <w:r w:rsidRPr="00A56FB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53455" w:rsidRPr="00A56FB6" w:rsidRDefault="00AD6DCC" w:rsidP="00F65D2E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- Circuit de puissance, circuit de commande et de protection</w:t>
      </w:r>
      <w:r w:rsidR="00453455" w:rsidRPr="00A56FB6"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AD6DCC" w:rsidRPr="00A56FB6" w:rsidRDefault="00453455" w:rsidP="00453455">
      <w:pPr>
        <w:numPr>
          <w:ilvl w:val="0"/>
          <w:numId w:val="17"/>
        </w:numPr>
        <w:tabs>
          <w:tab w:val="clear" w:pos="432"/>
          <w:tab w:val="num" w:pos="1260"/>
        </w:tabs>
        <w:spacing w:line="276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D</w:t>
      </w:r>
      <w:r w:rsidR="00AD6DCC" w:rsidRPr="00A56FB6">
        <w:rPr>
          <w:rFonts w:asciiTheme="majorBidi" w:hAnsiTheme="majorBidi" w:cstheme="majorBidi"/>
          <w:sz w:val="24"/>
          <w:szCs w:val="24"/>
          <w:lang w:val="fr-FR"/>
        </w:rPr>
        <w:t>ifférentes applications.</w:t>
      </w:r>
    </w:p>
    <w:p w:rsidR="00322550" w:rsidRPr="00322550" w:rsidRDefault="00322550" w:rsidP="00FF2963">
      <w:pPr>
        <w:rPr>
          <w:rFonts w:asciiTheme="majorBidi" w:hAnsiTheme="majorBidi" w:cstheme="majorBidi"/>
          <w:b/>
          <w:bCs/>
          <w:sz w:val="16"/>
          <w:szCs w:val="16"/>
          <w:u w:val="single"/>
          <w:lang w:val="fr-FR"/>
        </w:rPr>
      </w:pPr>
      <w:bookmarkStart w:id="1" w:name="_GoBack"/>
      <w:bookmarkEnd w:id="1"/>
    </w:p>
    <w:p w:rsidR="00A13744" w:rsidRPr="00A56FB6" w:rsidRDefault="00FF2963" w:rsidP="00FF2963">
      <w:pPr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N.B. :</w:t>
      </w:r>
      <w:r w:rsidRPr="00A56FB6">
        <w:rPr>
          <w:rFonts w:asciiTheme="majorBidi" w:hAnsiTheme="majorBidi" w:cstheme="majorBidi"/>
          <w:sz w:val="24"/>
          <w:szCs w:val="24"/>
          <w:lang w:val="fr-FR"/>
        </w:rPr>
        <w:t xml:space="preserve"> Les T. P. seront préparés par l’enseignant.</w:t>
      </w:r>
    </w:p>
    <w:sectPr w:rsidR="00A13744" w:rsidRPr="00A56FB6" w:rsidSect="00322550">
      <w:headerReference w:type="default" r:id="rId8"/>
      <w:footerReference w:type="default" r:id="rId9"/>
      <w:pgSz w:w="12240" w:h="15840"/>
      <w:pgMar w:top="1260" w:right="810" w:bottom="900" w:left="90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E9D" w:rsidRDefault="00891E9D" w:rsidP="00D165A1">
      <w:r>
        <w:separator/>
      </w:r>
    </w:p>
  </w:endnote>
  <w:endnote w:type="continuationSeparator" w:id="0">
    <w:p w:rsidR="00891E9D" w:rsidRDefault="00891E9D" w:rsidP="00D1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5878418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F144C9" w:rsidRPr="00F144C9" w:rsidRDefault="00F144C9">
        <w:pPr>
          <w:pStyle w:val="Footer"/>
          <w:rPr>
            <w:sz w:val="24"/>
            <w:szCs w:val="24"/>
          </w:rPr>
        </w:pPr>
        <w:r w:rsidRPr="00F144C9">
          <w:rPr>
            <w:sz w:val="24"/>
            <w:szCs w:val="24"/>
          </w:rPr>
          <w:fldChar w:fldCharType="begin"/>
        </w:r>
        <w:r w:rsidRPr="00F144C9">
          <w:rPr>
            <w:sz w:val="24"/>
            <w:szCs w:val="24"/>
          </w:rPr>
          <w:instrText xml:space="preserve"> PAGE   \* MERGEFORMAT </w:instrText>
        </w:r>
        <w:r w:rsidRPr="00F144C9">
          <w:rPr>
            <w:sz w:val="24"/>
            <w:szCs w:val="24"/>
          </w:rPr>
          <w:fldChar w:fldCharType="separate"/>
        </w:r>
        <w:r w:rsidR="00322550">
          <w:rPr>
            <w:noProof/>
            <w:sz w:val="24"/>
            <w:szCs w:val="24"/>
          </w:rPr>
          <w:t>2</w:t>
        </w:r>
        <w:r w:rsidRPr="00F144C9">
          <w:rPr>
            <w:noProof/>
            <w:sz w:val="24"/>
            <w:szCs w:val="24"/>
          </w:rPr>
          <w:fldChar w:fldCharType="end"/>
        </w:r>
      </w:p>
    </w:sdtContent>
  </w:sdt>
  <w:p w:rsidR="00F144C9" w:rsidRDefault="00F144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E9D" w:rsidRDefault="00891E9D" w:rsidP="00D165A1">
      <w:r>
        <w:separator/>
      </w:r>
    </w:p>
  </w:footnote>
  <w:footnote w:type="continuationSeparator" w:id="0">
    <w:p w:rsidR="00891E9D" w:rsidRDefault="00891E9D" w:rsidP="00D16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b/>
        <w:bCs/>
        <w:i/>
        <w:iCs/>
        <w:sz w:val="24"/>
        <w:szCs w:val="24"/>
        <w:lang w:val="fr-FR"/>
      </w:rPr>
      <w:alias w:val="Title"/>
      <w:id w:val="77547040"/>
      <w:placeholder>
        <w:docPart w:val="D8B7F6FAE5EB4669A6142ACB7A45D6B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165A1" w:rsidRPr="00C73322" w:rsidRDefault="00CE28E8" w:rsidP="004E1EC5">
        <w:pPr>
          <w:pStyle w:val="Header"/>
          <w:pBdr>
            <w:between w:val="single" w:sz="4" w:space="1" w:color="4F81BD" w:themeColor="accent1"/>
          </w:pBdr>
          <w:spacing w:line="276" w:lineRule="auto"/>
          <w:jc w:val="center"/>
          <w:rPr>
            <w:rFonts w:asciiTheme="majorBidi" w:hAnsiTheme="majorBidi" w:cstheme="majorBidi"/>
            <w:i/>
            <w:iCs/>
            <w:lang w:val="fr-FR"/>
          </w:rPr>
        </w:pPr>
        <w:r w:rsidRPr="00F11A8F">
          <w:rPr>
            <w:rFonts w:asciiTheme="majorBidi" w:hAnsiTheme="majorBidi" w:cstheme="majorBidi"/>
            <w:b/>
            <w:bCs/>
            <w:i/>
            <w:iCs/>
            <w:sz w:val="24"/>
            <w:szCs w:val="24"/>
            <w:lang w:val="fr-FR"/>
          </w:rPr>
          <w:t xml:space="preserve">BT - </w:t>
        </w:r>
        <w:r w:rsidR="00D165A1" w:rsidRPr="00F11A8F">
          <w:rPr>
            <w:rFonts w:asciiTheme="majorBidi" w:hAnsiTheme="majorBidi" w:cstheme="majorBidi"/>
            <w:b/>
            <w:bCs/>
            <w:i/>
            <w:iCs/>
            <w:sz w:val="24"/>
            <w:szCs w:val="24"/>
            <w:lang w:val="fr-FR"/>
          </w:rPr>
          <w:t xml:space="preserve">Mécanique Industrielle – 2016 – </w:t>
        </w:r>
        <w:r w:rsidR="00453455" w:rsidRPr="00F11A8F">
          <w:rPr>
            <w:rFonts w:asciiTheme="majorBidi" w:hAnsiTheme="majorBidi" w:cstheme="majorBidi"/>
            <w:b/>
            <w:bCs/>
            <w:i/>
            <w:iCs/>
            <w:sz w:val="24"/>
            <w:szCs w:val="24"/>
            <w:lang w:val="fr-FR"/>
          </w:rPr>
          <w:t xml:space="preserve">T.P. Installation, Mesures et </w:t>
        </w:r>
        <w:r w:rsidR="004E1EC5" w:rsidRPr="00F11A8F">
          <w:rPr>
            <w:rFonts w:asciiTheme="majorBidi" w:hAnsiTheme="majorBidi" w:cstheme="majorBidi"/>
            <w:b/>
            <w:bCs/>
            <w:i/>
            <w:iCs/>
            <w:sz w:val="24"/>
            <w:szCs w:val="24"/>
            <w:lang w:val="fr-FR"/>
          </w:rPr>
          <w:t>Machines électriques</w:t>
        </w:r>
        <w:r w:rsidR="00705B36" w:rsidRPr="00F11A8F">
          <w:rPr>
            <w:rFonts w:asciiTheme="majorBidi" w:hAnsiTheme="majorBidi" w:cstheme="majorBidi"/>
            <w:b/>
            <w:bCs/>
            <w:i/>
            <w:iCs/>
            <w:sz w:val="24"/>
            <w:szCs w:val="24"/>
            <w:lang w:val="fr-FR"/>
          </w:rPr>
          <w:t xml:space="preserve"> </w:t>
        </w:r>
        <w:r w:rsidR="00D165A1" w:rsidRPr="00F11A8F">
          <w:rPr>
            <w:rFonts w:asciiTheme="majorBidi" w:hAnsiTheme="majorBidi" w:cstheme="majorBidi"/>
            <w:b/>
            <w:bCs/>
            <w:i/>
            <w:iCs/>
            <w:sz w:val="24"/>
            <w:szCs w:val="24"/>
            <w:lang w:val="fr-FR"/>
          </w:rPr>
          <w:t xml:space="preserve"> – </w:t>
        </w:r>
        <w:r w:rsidR="004E1EC5" w:rsidRPr="00F11A8F">
          <w:rPr>
            <w:rFonts w:asciiTheme="majorBidi" w:hAnsiTheme="majorBidi" w:cstheme="majorBidi"/>
            <w:b/>
            <w:bCs/>
            <w:i/>
            <w:iCs/>
            <w:sz w:val="24"/>
            <w:szCs w:val="24"/>
            <w:lang w:val="fr-FR"/>
          </w:rPr>
          <w:t>2ème</w:t>
        </w:r>
        <w:r w:rsidR="00D165A1" w:rsidRPr="00F11A8F">
          <w:rPr>
            <w:rFonts w:asciiTheme="majorBidi" w:hAnsiTheme="majorBidi" w:cstheme="majorBidi"/>
            <w:b/>
            <w:bCs/>
            <w:i/>
            <w:iCs/>
            <w:sz w:val="24"/>
            <w:szCs w:val="24"/>
            <w:lang w:val="fr-FR"/>
          </w:rPr>
          <w:t xml:space="preserve"> année</w:t>
        </w:r>
      </w:p>
    </w:sdtContent>
  </w:sdt>
  <w:p w:rsidR="00D165A1" w:rsidRPr="00C73322" w:rsidRDefault="00D165A1">
    <w:pPr>
      <w:pStyle w:val="Header"/>
      <w:pBdr>
        <w:between w:val="single" w:sz="4" w:space="1" w:color="4F81BD" w:themeColor="accent1"/>
      </w:pBdr>
      <w:spacing w:line="276" w:lineRule="auto"/>
      <w:jc w:val="center"/>
      <w:rPr>
        <w:sz w:val="10"/>
        <w:szCs w:val="10"/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2626E"/>
    <w:multiLevelType w:val="multilevel"/>
    <w:tmpl w:val="D10A04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891441F"/>
    <w:multiLevelType w:val="hybridMultilevel"/>
    <w:tmpl w:val="3ED4C1E2"/>
    <w:lvl w:ilvl="0" w:tplc="88D27CF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63377"/>
    <w:multiLevelType w:val="multilevel"/>
    <w:tmpl w:val="161689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9A334A6"/>
    <w:multiLevelType w:val="multilevel"/>
    <w:tmpl w:val="FF38A5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24337ED8"/>
    <w:multiLevelType w:val="hybridMultilevel"/>
    <w:tmpl w:val="7A80087A"/>
    <w:lvl w:ilvl="0" w:tplc="88D27C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976A5008">
      <w:start w:val="7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2F50F0"/>
    <w:multiLevelType w:val="hybridMultilevel"/>
    <w:tmpl w:val="B3A8AFDA"/>
    <w:lvl w:ilvl="0" w:tplc="88D27CF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F03B0C"/>
    <w:multiLevelType w:val="hybridMultilevel"/>
    <w:tmpl w:val="111CC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6E31CD"/>
    <w:multiLevelType w:val="hybridMultilevel"/>
    <w:tmpl w:val="6A8CF8EA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8">
    <w:nsid w:val="43543A13"/>
    <w:multiLevelType w:val="hybridMultilevel"/>
    <w:tmpl w:val="41DC1878"/>
    <w:lvl w:ilvl="0" w:tplc="88D27CF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4B22CA9"/>
    <w:multiLevelType w:val="hybridMultilevel"/>
    <w:tmpl w:val="DD6C3182"/>
    <w:lvl w:ilvl="0" w:tplc="000F4397">
      <w:start w:val="1"/>
      <w:numFmt w:val="bullet"/>
      <w:lvlText w:val="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C43524"/>
    <w:multiLevelType w:val="hybridMultilevel"/>
    <w:tmpl w:val="E1369A48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AA6099E"/>
    <w:multiLevelType w:val="hybridMultilevel"/>
    <w:tmpl w:val="3634D830"/>
    <w:lvl w:ilvl="0" w:tplc="000F4397">
      <w:start w:val="1"/>
      <w:numFmt w:val="bullet"/>
      <w:lvlText w:val="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4142FD"/>
    <w:multiLevelType w:val="hybridMultilevel"/>
    <w:tmpl w:val="6936A96A"/>
    <w:lvl w:ilvl="0" w:tplc="88D27CF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E262778"/>
    <w:multiLevelType w:val="hybridMultilevel"/>
    <w:tmpl w:val="03D68230"/>
    <w:lvl w:ilvl="0" w:tplc="153E662C">
      <w:start w:val="1"/>
      <w:numFmt w:val="lowerLetter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4">
    <w:nsid w:val="698E39AC"/>
    <w:multiLevelType w:val="hybridMultilevel"/>
    <w:tmpl w:val="71205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3D26A0"/>
    <w:multiLevelType w:val="hybridMultilevel"/>
    <w:tmpl w:val="8A544BFC"/>
    <w:lvl w:ilvl="0" w:tplc="B14A12BC">
      <w:start w:val="1"/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cs="Times New Roman" w:hint="default"/>
      </w:rPr>
    </w:lvl>
    <w:lvl w:ilvl="1" w:tplc="7A4896A2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16">
    <w:nsid w:val="79A1777B"/>
    <w:multiLevelType w:val="hybridMultilevel"/>
    <w:tmpl w:val="EAFC5B10"/>
    <w:lvl w:ilvl="0" w:tplc="88D27CF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D35A66"/>
    <w:multiLevelType w:val="hybridMultilevel"/>
    <w:tmpl w:val="A5B24884"/>
    <w:lvl w:ilvl="0" w:tplc="88D27CF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11"/>
  </w:num>
  <w:num w:numId="5">
    <w:abstractNumId w:val="4"/>
  </w:num>
  <w:num w:numId="6">
    <w:abstractNumId w:val="5"/>
  </w:num>
  <w:num w:numId="7">
    <w:abstractNumId w:val="16"/>
  </w:num>
  <w:num w:numId="8">
    <w:abstractNumId w:val="12"/>
  </w:num>
  <w:num w:numId="9">
    <w:abstractNumId w:val="17"/>
  </w:num>
  <w:num w:numId="10">
    <w:abstractNumId w:val="8"/>
  </w:num>
  <w:num w:numId="11">
    <w:abstractNumId w:val="1"/>
  </w:num>
  <w:num w:numId="12">
    <w:abstractNumId w:val="15"/>
  </w:num>
  <w:num w:numId="13">
    <w:abstractNumId w:val="13"/>
  </w:num>
  <w:num w:numId="14">
    <w:abstractNumId w:val="10"/>
  </w:num>
  <w:num w:numId="15">
    <w:abstractNumId w:val="2"/>
  </w:num>
  <w:num w:numId="16">
    <w:abstractNumId w:val="0"/>
  </w:num>
  <w:num w:numId="17">
    <w:abstractNumId w:val="7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ABB"/>
    <w:rsid w:val="00022F6D"/>
    <w:rsid w:val="00026FA8"/>
    <w:rsid w:val="00033482"/>
    <w:rsid w:val="000338F5"/>
    <w:rsid w:val="000706C6"/>
    <w:rsid w:val="000871C4"/>
    <w:rsid w:val="000D10A3"/>
    <w:rsid w:val="000D7586"/>
    <w:rsid w:val="000E3F4E"/>
    <w:rsid w:val="00113063"/>
    <w:rsid w:val="00124BF4"/>
    <w:rsid w:val="00137A03"/>
    <w:rsid w:val="0014768E"/>
    <w:rsid w:val="00184A39"/>
    <w:rsid w:val="00216FAA"/>
    <w:rsid w:val="00223D41"/>
    <w:rsid w:val="00260818"/>
    <w:rsid w:val="00275FF5"/>
    <w:rsid w:val="002935B9"/>
    <w:rsid w:val="002B73F5"/>
    <w:rsid w:val="00307380"/>
    <w:rsid w:val="00322550"/>
    <w:rsid w:val="003277DD"/>
    <w:rsid w:val="003434A7"/>
    <w:rsid w:val="0034712D"/>
    <w:rsid w:val="00366A56"/>
    <w:rsid w:val="00395B44"/>
    <w:rsid w:val="00397621"/>
    <w:rsid w:val="00413C04"/>
    <w:rsid w:val="00422F79"/>
    <w:rsid w:val="00453455"/>
    <w:rsid w:val="004E1EC5"/>
    <w:rsid w:val="0050293B"/>
    <w:rsid w:val="00545827"/>
    <w:rsid w:val="00545A4C"/>
    <w:rsid w:val="00561DCC"/>
    <w:rsid w:val="00563E0B"/>
    <w:rsid w:val="00565039"/>
    <w:rsid w:val="005904F7"/>
    <w:rsid w:val="005C5EB8"/>
    <w:rsid w:val="00611A8F"/>
    <w:rsid w:val="00615AA5"/>
    <w:rsid w:val="0064035E"/>
    <w:rsid w:val="0065197E"/>
    <w:rsid w:val="0065209D"/>
    <w:rsid w:val="00685020"/>
    <w:rsid w:val="006A1B4B"/>
    <w:rsid w:val="006A2E67"/>
    <w:rsid w:val="006B3C70"/>
    <w:rsid w:val="00705B36"/>
    <w:rsid w:val="00734535"/>
    <w:rsid w:val="0075350E"/>
    <w:rsid w:val="00763DDF"/>
    <w:rsid w:val="007943CE"/>
    <w:rsid w:val="007B30F0"/>
    <w:rsid w:val="007F000A"/>
    <w:rsid w:val="00843C59"/>
    <w:rsid w:val="00844E78"/>
    <w:rsid w:val="00854CA6"/>
    <w:rsid w:val="0088465F"/>
    <w:rsid w:val="00891E9D"/>
    <w:rsid w:val="008E54FA"/>
    <w:rsid w:val="008F0625"/>
    <w:rsid w:val="00906636"/>
    <w:rsid w:val="00914B55"/>
    <w:rsid w:val="00945FC3"/>
    <w:rsid w:val="009661F4"/>
    <w:rsid w:val="009859CE"/>
    <w:rsid w:val="00996CF9"/>
    <w:rsid w:val="009C39D8"/>
    <w:rsid w:val="009D2C51"/>
    <w:rsid w:val="00A13744"/>
    <w:rsid w:val="00A21BCE"/>
    <w:rsid w:val="00A52F17"/>
    <w:rsid w:val="00A56FB6"/>
    <w:rsid w:val="00A76B2F"/>
    <w:rsid w:val="00AB348E"/>
    <w:rsid w:val="00AB5AD9"/>
    <w:rsid w:val="00AD6DCC"/>
    <w:rsid w:val="00B34BBA"/>
    <w:rsid w:val="00B44795"/>
    <w:rsid w:val="00B67E6B"/>
    <w:rsid w:val="00B730CC"/>
    <w:rsid w:val="00B77F35"/>
    <w:rsid w:val="00BB3395"/>
    <w:rsid w:val="00BF616D"/>
    <w:rsid w:val="00C154BA"/>
    <w:rsid w:val="00C3296E"/>
    <w:rsid w:val="00C43288"/>
    <w:rsid w:val="00C43ABB"/>
    <w:rsid w:val="00C51A99"/>
    <w:rsid w:val="00C70D70"/>
    <w:rsid w:val="00C73322"/>
    <w:rsid w:val="00C82485"/>
    <w:rsid w:val="00CE1BFE"/>
    <w:rsid w:val="00CE28E8"/>
    <w:rsid w:val="00CE6B2D"/>
    <w:rsid w:val="00D165A1"/>
    <w:rsid w:val="00D40385"/>
    <w:rsid w:val="00D83DDF"/>
    <w:rsid w:val="00D94B75"/>
    <w:rsid w:val="00DB5DBB"/>
    <w:rsid w:val="00DC02F8"/>
    <w:rsid w:val="00E05F34"/>
    <w:rsid w:val="00E17E91"/>
    <w:rsid w:val="00E232A1"/>
    <w:rsid w:val="00E5434C"/>
    <w:rsid w:val="00E75352"/>
    <w:rsid w:val="00EA46E0"/>
    <w:rsid w:val="00EB7474"/>
    <w:rsid w:val="00EC6348"/>
    <w:rsid w:val="00ED601F"/>
    <w:rsid w:val="00F11A8F"/>
    <w:rsid w:val="00F144C9"/>
    <w:rsid w:val="00F31339"/>
    <w:rsid w:val="00F46E51"/>
    <w:rsid w:val="00F65D2E"/>
    <w:rsid w:val="00FA6B46"/>
    <w:rsid w:val="00FD466D"/>
    <w:rsid w:val="00FE72CF"/>
    <w:rsid w:val="00FF2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6C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51A99"/>
    <w:pPr>
      <w:keepNext/>
      <w:ind w:left="1" w:hanging="1"/>
      <w:jc w:val="center"/>
      <w:outlineLvl w:val="1"/>
    </w:pPr>
    <w:rPr>
      <w:rFonts w:ascii="Arial" w:eastAsia="Times New Roman" w:hAnsi="Arial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3ABB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C51A99"/>
    <w:rPr>
      <w:rFonts w:ascii="Arial" w:eastAsia="Times New Roman" w:hAnsi="Arial" w:cs="Times New Roman"/>
      <w:b/>
      <w:bCs/>
      <w:noProof/>
      <w:sz w:val="20"/>
      <w:szCs w:val="20"/>
    </w:rPr>
  </w:style>
  <w:style w:type="paragraph" w:styleId="Footer">
    <w:name w:val="footer"/>
    <w:basedOn w:val="Normal"/>
    <w:link w:val="FooterChar"/>
    <w:uiPriority w:val="99"/>
    <w:rsid w:val="00945FC3"/>
    <w:pPr>
      <w:tabs>
        <w:tab w:val="center" w:pos="4153"/>
        <w:tab w:val="right" w:pos="8306"/>
      </w:tabs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45FC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996C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D165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65A1"/>
  </w:style>
  <w:style w:type="paragraph" w:styleId="BalloonText">
    <w:name w:val="Balloon Text"/>
    <w:basedOn w:val="Normal"/>
    <w:link w:val="BalloonTextChar"/>
    <w:uiPriority w:val="99"/>
    <w:semiHidden/>
    <w:unhideWhenUsed/>
    <w:rsid w:val="00D165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5A1"/>
    <w:rPr>
      <w:rFonts w:ascii="Tahoma" w:hAnsi="Tahoma" w:cs="Tahoma"/>
      <w:sz w:val="16"/>
      <w:szCs w:val="16"/>
    </w:rPr>
  </w:style>
  <w:style w:type="character" w:customStyle="1" w:styleId="Heading20">
    <w:name w:val="Heading #2"/>
    <w:basedOn w:val="DefaultParagraphFont"/>
    <w:link w:val="Heading21"/>
    <w:uiPriority w:val="99"/>
    <w:rsid w:val="00AB5AD9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0"/>
    <w:uiPriority w:val="99"/>
    <w:rsid w:val="00AB5AD9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AB5AD9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1">
    <w:name w:val="Body Text1"/>
    <w:basedOn w:val="DefaultParagraphFont"/>
    <w:link w:val="Bodytext10"/>
    <w:uiPriority w:val="99"/>
    <w:rsid w:val="00AB5AD9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AB5AD9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6C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51A99"/>
    <w:pPr>
      <w:keepNext/>
      <w:ind w:left="1" w:hanging="1"/>
      <w:jc w:val="center"/>
      <w:outlineLvl w:val="1"/>
    </w:pPr>
    <w:rPr>
      <w:rFonts w:ascii="Arial" w:eastAsia="Times New Roman" w:hAnsi="Arial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3ABB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C51A99"/>
    <w:rPr>
      <w:rFonts w:ascii="Arial" w:eastAsia="Times New Roman" w:hAnsi="Arial" w:cs="Times New Roman"/>
      <w:b/>
      <w:bCs/>
      <w:noProof/>
      <w:sz w:val="20"/>
      <w:szCs w:val="20"/>
    </w:rPr>
  </w:style>
  <w:style w:type="paragraph" w:styleId="Footer">
    <w:name w:val="footer"/>
    <w:basedOn w:val="Normal"/>
    <w:link w:val="FooterChar"/>
    <w:uiPriority w:val="99"/>
    <w:rsid w:val="00945FC3"/>
    <w:pPr>
      <w:tabs>
        <w:tab w:val="center" w:pos="4153"/>
        <w:tab w:val="right" w:pos="8306"/>
      </w:tabs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45FC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996C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D165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65A1"/>
  </w:style>
  <w:style w:type="paragraph" w:styleId="BalloonText">
    <w:name w:val="Balloon Text"/>
    <w:basedOn w:val="Normal"/>
    <w:link w:val="BalloonTextChar"/>
    <w:uiPriority w:val="99"/>
    <w:semiHidden/>
    <w:unhideWhenUsed/>
    <w:rsid w:val="00D165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5A1"/>
    <w:rPr>
      <w:rFonts w:ascii="Tahoma" w:hAnsi="Tahoma" w:cs="Tahoma"/>
      <w:sz w:val="16"/>
      <w:szCs w:val="16"/>
    </w:rPr>
  </w:style>
  <w:style w:type="character" w:customStyle="1" w:styleId="Heading20">
    <w:name w:val="Heading #2"/>
    <w:basedOn w:val="DefaultParagraphFont"/>
    <w:link w:val="Heading21"/>
    <w:uiPriority w:val="99"/>
    <w:rsid w:val="00AB5AD9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0"/>
    <w:uiPriority w:val="99"/>
    <w:rsid w:val="00AB5AD9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AB5AD9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1">
    <w:name w:val="Body Text1"/>
    <w:basedOn w:val="DefaultParagraphFont"/>
    <w:link w:val="Bodytext10"/>
    <w:uiPriority w:val="99"/>
    <w:rsid w:val="00AB5AD9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AB5AD9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8B7F6FAE5EB4669A6142ACB7A45D6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DE9B2-7F5B-494E-BDAB-42869889C1A7}"/>
      </w:docPartPr>
      <w:docPartBody>
        <w:p w:rsidR="000007FD" w:rsidRDefault="002724B6" w:rsidP="002724B6">
          <w:pPr>
            <w:pStyle w:val="D8B7F6FAE5EB4669A6142ACB7A45D6B8"/>
          </w:pPr>
          <w: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4B6"/>
    <w:rsid w:val="000007FD"/>
    <w:rsid w:val="001979E7"/>
    <w:rsid w:val="002724B6"/>
    <w:rsid w:val="002D220B"/>
    <w:rsid w:val="00335D1B"/>
    <w:rsid w:val="003B6455"/>
    <w:rsid w:val="004C6393"/>
    <w:rsid w:val="00554455"/>
    <w:rsid w:val="006A4E67"/>
    <w:rsid w:val="007C1227"/>
    <w:rsid w:val="00A35458"/>
    <w:rsid w:val="00A62BD9"/>
    <w:rsid w:val="00B45FC3"/>
    <w:rsid w:val="00B82D8C"/>
    <w:rsid w:val="00BA7BD3"/>
    <w:rsid w:val="00C803A3"/>
    <w:rsid w:val="00DC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8B7F6FAE5EB4669A6142ACB7A45D6B8">
    <w:name w:val="D8B7F6FAE5EB4669A6142ACB7A45D6B8"/>
    <w:rsid w:val="002724B6"/>
  </w:style>
  <w:style w:type="paragraph" w:customStyle="1" w:styleId="2C32FA3EF32B482A9BCA65888461CB93">
    <w:name w:val="2C32FA3EF32B482A9BCA65888461CB93"/>
    <w:rsid w:val="002724B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8B7F6FAE5EB4669A6142ACB7A45D6B8">
    <w:name w:val="D8B7F6FAE5EB4669A6142ACB7A45D6B8"/>
    <w:rsid w:val="002724B6"/>
  </w:style>
  <w:style w:type="paragraph" w:customStyle="1" w:styleId="2C32FA3EF32B482A9BCA65888461CB93">
    <w:name w:val="2C32FA3EF32B482A9BCA65888461CB93"/>
    <w:rsid w:val="002724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 - Mécanique Industrielle – 2016 – T.P. Installation, Mesures et Machines électriques  – 2ème année</vt:lpstr>
    </vt:vector>
  </TitlesOfParts>
  <Company/>
  <LinksUpToDate>false</LinksUpToDate>
  <CharactersWithSpaces>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 - Mécanique Industrielle – 2016 – T.P. Installation, Mesures et Machines électriques  – 2ème année</dc:title>
  <dc:creator>user</dc:creator>
  <cp:lastModifiedBy>amin</cp:lastModifiedBy>
  <cp:revision>31</cp:revision>
  <cp:lastPrinted>2016-02-26T06:53:00Z</cp:lastPrinted>
  <dcterms:created xsi:type="dcterms:W3CDTF">2016-04-22T08:55:00Z</dcterms:created>
  <dcterms:modified xsi:type="dcterms:W3CDTF">2020-10-20T20:24:00Z</dcterms:modified>
</cp:coreProperties>
</file>